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/>
        <w:jc w:val="center"/>
      </w:pPr>
      <w:r>
        <w:rPr>
          <w:b/>
          <w:color w:val="1A1A1A"/>
          <w:sz w:val="40"/>
          <w:rFonts w:eastAsia="宋体"/>
        </w:rPr>
        <w:t>AI Agent 发展趋势深度研究报告</w:t>
      </w:r>
    </w:p>
    <w:p>
      <w:pPr>
        <w:spacing w:after="160"/>
      </w:pPr>
      <w:r>
        <w:rPr>
          <w:b w:val="0"/>
          <w:sz w:val="22"/>
          <w:rFonts w:eastAsia="宋体"/>
        </w:rPr>
        <w:t>研究时间： 2026年8月22日</w:t>
        <w:br/>
        <w:br/>
        <w:t>研究方法： 基于多源网络检索与权威机构公开数据交叉验证（Gartner、IDC、中国政府官方文件、Linux Foundation 生态资料、主流行业媒体等）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一、核心结论（摘要）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2026 年是 AI Agent 从「概念炒作」转向「价值兑现」的分水岭。 Gartner 预测到 2026 年底 40% 的企业应用将嵌入任务型 AI Agent（2025 年不到 5%，近 8 倍增长）；但同时警告超过 40% 的 Agentic AI 项目将在 2027 年底前因成本失控、ROI 不明被取消。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市场高速增长但口径分歧大。 各机构对 2026 年全球市场规模的估计从 88 亿美元到 620 亿美元不等，需注意统计口径差异；中国被公认为全球最活跃的落地市场之一。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技术主线：从单 Agent 走向多 Agent 协作（MAS），记忆机制、长程任务执行、Agent 原生基础模型、计算机使用（Computer Use）成为核心演进方向。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协议标准快速成熟： MCP（Agent↔工具）与 A2A（Agent↔Agent）构成通信栈两层，均已捐入 Linux 基金会中立治理，正走向国际标准（ITU-T/ISO，2026–2028）。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商业模式重构： 从按席位订阅转向「按结果付费」（Outcome-based Pricing），智能体经济（Agentic Economy）兴起，Agent 成为自主市场参与者。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中国政策定调： 三部门《智能体规范应用与创新发展实施意见》划定「安全底线 + 创新空间」，提出 19 个典型应用场景；国务院「人工智能+」行动设定 2027 年普及率超 70% 目标。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冷思考： 真实能力仍被高估——OSWorld 2.0 基准显示最强的模型在真实长程任务上完成率仅 20.6%；「Agent Washing」（贴牌炒作）泛滥，Gartner 估计数千家厂商中仅约 130 家是真智能体厂商。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二、市场规模与增长预测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2.1 全球市场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c>
          <w:tcPr>
            <w:tcW w:type="dxa" w:w="1904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机构</w:t>
            </w:r>
          </w:p>
        </w:tc>
        <w:tc>
          <w:tcPr>
            <w:tcW w:type="dxa" w:w="1904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2025 年</w:t>
            </w:r>
          </w:p>
        </w:tc>
        <w:tc>
          <w:tcPr>
            <w:tcW w:type="dxa" w:w="1904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2026 年</w:t>
            </w:r>
          </w:p>
        </w:tc>
        <w:tc>
          <w:tcPr>
            <w:tcW w:type="dxa" w:w="1904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远期预测</w:t>
            </w:r>
          </w:p>
        </w:tc>
        <w:tc>
          <w:tcPr>
            <w:tcW w:type="dxa" w:w="1904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CAGR</w:t>
            </w:r>
          </w:p>
        </w:tc>
      </w:tr>
      <w:tr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Grand View Research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76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109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2033 年 1,829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49.6%（2026–2033）</w:t>
            </w:r>
          </w:p>
        </w:tc>
      </w:tr>
      <w:tr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Global Market Insights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77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102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2034 年 1,056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39.5%</w:t>
            </w:r>
          </w:p>
        </w:tc>
      </w:tr>
      <w:tr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360iResearch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71.2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88.1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2032 年 338.9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24.95%</w:t>
            </w:r>
          </w:p>
        </w:tc>
      </w:tr>
      <w:tr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Gartner（Agent 软件支出）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864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2,065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2027 年 3,763 亿美元</w:t>
            </w:r>
          </w:p>
        </w:tc>
        <w:tc>
          <w:tcPr>
            <w:tcW w:type="dxa" w:w="1904"/>
          </w:tcPr>
          <w:p>
            <w:r/>
            <w:r>
              <w:rPr>
                <w:b w:val="0"/>
                <w:sz w:val="19"/>
                <w:rFonts w:eastAsia="宋体"/>
              </w:rPr>
              <w:t>—</w:t>
            </w:r>
          </w:p>
        </w:tc>
      </w:tr>
    </w:tbl>
    <w:p/>
    <w:p>
      <w:pPr>
        <w:spacing w:before="120" w:after="120"/>
        <w:ind w:left="340"/>
        <w:pBdr>
          <w:left w:val="single" w:sz="18" w:space="8" w:color="C9A25E"/>
        </w:pBdr>
      </w:pPr>
      <w:r>
        <w:rPr>
          <w:b w:val="0"/>
          <w:color w:val="595959"/>
          <w:sz w:val="21"/>
          <w:rFonts w:eastAsia="宋体"/>
        </w:rPr>
        <w:t>⚠️ 口径提示：不同机构统计范围差异极大（有的只算 Agent 核心软件，有的含编排平台、服务与企业 AI 支出）。Gartner 的 2,065 亿美元指「AI Agent 软件支出」，与前三个机构的市场规模口径不同，不可直接对比。共同结论是：年复合增速普遍在 25%–50% 区间，属超高速增长赛道。</w:t>
      </w:r>
    </w:p>
    <w:p>
      <w:pPr>
        <w:spacing w:after="160"/>
      </w:pPr>
      <w:r>
        <w:rPr>
          <w:b w:val="0"/>
          <w:sz w:val="22"/>
          <w:rFonts w:eastAsia="宋体"/>
        </w:rPr>
        <w:t>其他关键数据：</w:t>
        <w:br/>
        <w:br/>
        <w:t>- 北美为最大区域市场（约 39.6% 份额），亚太为增长最快区域。</w:t>
        <w:br/>
        <w:br/>
        <w:t>- IDC：2027 年全球 2000 强企业的 Agent 使用量将增长 10 倍。</w:t>
        <w:br/>
        <w:br/>
        <w:t>- McKinsey：AI Agent 每年可创造 2.6–4.4 万亿美元经济价值。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2.2 中国市场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IDC：2025 年中国企业级 AI 智能体市场约 212 亿元，2026 年预计增至 449 亿元（同比增长超 110%），2029 年有望突破 3,320 亿元（2024–2029 CAGR 53.7%）。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赛迪顾问「未来三年梯度发展周期」判断：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2026 年（试点爆发期）：客服、金融、办公等垂直场景规模化落地，市场增速超 60%；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2027 年（扩张整合期）：标准与监管完善，从单点智能体演进至多智能体 A2A 协同网络；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2028 年（成熟渗透期）：智能体企业普及率突破 70%，成为数字化标配。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三、技术演进趋势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3.1 从单 Agent 到多 Agent 协作（MAS）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多 Agent 编排正取代「一个聊天机器人包打天下」：销售 Agent、排程 Agent、CRM Agent 各司其职、共享上下文，形成类似人类部门协作的「Agent 团队」。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Agent Swarm（智能体集群）范式成为 2026 年新的研究热点，广泛渗透政务审批、智能制造、金融风控、供应链管理等领域。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3.2 记忆机制与长程任务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上下文窗口从数千 token 扩展到数万级，支撑复杂业务端到端执行；个人助理级记忆能力预计 2026 年初步实现（OpenAI）。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但真实长程能力仍有限：OSWorld 2.0 基准（108 个真实长程计算机任务）显示，表现最好的模型完成率仅 20.6%。失败原因不是「不会点按钮」，而是丢失约束条件、忽略任务中途新信息、该问不问瞎猜、跳过验证步骤。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3.3 Agent 原生基础模型与计算机使用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专为 Agent 设计的基础模型成为新方向：将规划、工具调用、多模态输出、长程记忆、自适应学习能力融入模型本身。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三大方向：编码智能体（预计 2026 年贡献 40% 企业软件产出，Cursor 估值 293 亿美元）、计算机使用智能体（CUA）、多模态交互智能体。</w:t>
      </w:r>
    </w:p>
    <w:p>
      <w:pPr>
        <w:spacing w:before="240" w:after="120"/>
      </w:pPr>
      <w:r>
        <w:rPr>
          <w:b/>
          <w:color w:val="1A1A1A"/>
          <w:sz w:val="25"/>
          <w:rFonts w:eastAsia="宋体"/>
        </w:rPr>
        <w:t>3.4 Harness Engineering（智能体外壳工程）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2026 年真正决定 Agent 产品生死的战场从「模型能力」转向「外围工程」：上下文管理、工具接入质量、护栏设计、验证闭环等系统集成能力。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四、标准协议与生态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237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协议</w:t>
            </w:r>
          </w:p>
        </w:tc>
        <w:tc>
          <w:tcPr>
            <w:tcW w:type="dxa" w:w="237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发起方</w:t>
            </w:r>
          </w:p>
        </w:tc>
        <w:tc>
          <w:tcPr>
            <w:tcW w:type="dxa" w:w="237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解决问题</w:t>
            </w:r>
          </w:p>
        </w:tc>
        <w:tc>
          <w:tcPr>
            <w:tcW w:type="dxa" w:w="237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治理状态</w:t>
            </w:r>
          </w:p>
        </w:tc>
      </w:tr>
      <w:tr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MCP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Anthropic（2024.11）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Agent ↔ 工具连接标准化（"AI 时代 USB-C"）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2025 年底捐入 Linux 基金会 AAIF；月下载量超 9,700 万，OpenAI/Google/Microsoft 全面采纳</w:t>
            </w:r>
          </w:p>
        </w:tc>
      </w:tr>
      <w:tr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A2A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Google（2025.4）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Agent ↔ Agent 通信协作（"Agent 间 HTTP"）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2026 年初发布 v1.0（多租户+加密签名 Agent Card）；150+ 组织生产使用，集成 Google Cloud、Azure、AWS Bedrock</w:t>
            </w:r>
          </w:p>
        </w:tc>
      </w:tr>
      <w:tr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AGNTCY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Cisco Outshift（2025.3）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「智能体互联网」：发现、身份、消息、可观测</w:t>
            </w:r>
          </w:p>
        </w:tc>
        <w:tc>
          <w:tcPr>
            <w:tcW w:type="dxa" w:w="2379"/>
          </w:tcPr>
          <w:p>
            <w:r/>
            <w:r>
              <w:rPr>
                <w:b w:val="0"/>
                <w:sz w:val="19"/>
                <w:rFonts w:eastAsia="宋体"/>
              </w:rPr>
              <w:t>Linux 基金会项目，OASF schema + SLIM 消息层持续迭代</w:t>
            </w:r>
          </w:p>
        </w:tc>
      </w:tr>
    </w:tbl>
    <w:p/>
    <w:p>
      <w:pPr>
        <w:spacing w:after="160"/>
      </w:pPr>
      <w:r>
        <w:rPr>
          <w:b w:val="0"/>
          <w:sz w:val="22"/>
          <w:rFonts w:eastAsia="宋体"/>
        </w:rPr>
        <w:t>要点：</w:t>
        <w:br/>
        <w:br/>
        <w:t>- MCP 与 A2A 互补而非竞争：MCP 做垂直集成（连接工具层），A2A 做水平集成（智能体横向协作）。</w:t>
        <w:br/>
        <w:br/>
        <w:t>- 标准化路线图：厂商主导协议（2024–2025）→ 中立治理（Linux 基金会 AAIF，2025）→ 正式国际标准（ITU-T/ISO/IEC，2026–2028）。中国牵头 ITU-T F.748.46 建议书。</w:t>
        <w:br/>
        <w:br/>
        <w:t>- 实施建议：「MCP 先行、A2A 渐进」——先用 MCP 打通内部工具与知识库，再按需引入 A2A 做跨部门/跨组织协作。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五、产品与竞争格局（消费级/通用 Agent）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产品</w:t>
            </w:r>
          </w:p>
        </w:tc>
        <w:tc>
          <w:tcPr>
            <w:tcW w:type="dxa" w:w="3173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定位</w:t>
            </w:r>
          </w:p>
        </w:tc>
        <w:tc>
          <w:tcPr>
            <w:tcW w:type="dxa" w:w="3173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特点</w:t>
            </w:r>
          </w:p>
        </w:tc>
      </w:tr>
      <w:tr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ChatGPT Agent / Work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OpenAI 通用智能体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融合浏览（Operator）、代码执行、工具调用；2026.7 推出可执行数小时长任务的 Work（GPT-5.6 驱动），同时关停独立浏览器 Atlas（存活仅 292 天）</w:t>
            </w:r>
          </w:p>
        </w:tc>
      </w:tr>
      <w:tr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Claude Cowork / Computer Use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Anthropic 长程任务 Agent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过程可回溯检查（可逐步审阅 Agent 做了什么）；MCP 原生；本地文件系统操作能力强</w:t>
            </w:r>
          </w:p>
        </w:tc>
      </w:tr>
      <w:tr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Gemini Agent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Google 自主执行面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与 Workspace（Gmail/Drive/Sheets）深度集成，Gemini 3 Pro 驱动</w:t>
            </w:r>
          </w:p>
        </w:tc>
      </w:tr>
      <w:tr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Manus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中国通用 Agent（被称「第二个 DeepSeek 时刻」）</w:t>
            </w:r>
          </w:p>
        </w:tc>
        <w:tc>
          <w:tcPr>
            <w:tcW w:type="dxa" w:w="3173"/>
          </w:tcPr>
          <w:p>
            <w:r/>
            <w:r>
              <w:rPr>
                <w:b w:val="0"/>
                <w:sz w:val="19"/>
                <w:rFonts w:eastAsia="宋体"/>
              </w:rPr>
              <w:t>规划-执行-交付全流程任务，ARR 超 1 亿美元；报道称被 Meta 以 20 亿美元收购（单一来源，待验证）</w:t>
            </w:r>
          </w:p>
        </w:tc>
      </w:tr>
    </w:tbl>
    <w:p/>
    <w:p>
      <w:pPr>
        <w:spacing w:after="160"/>
      </w:pPr>
      <w:r>
        <w:rPr>
          <w:b w:val="0"/>
          <w:sz w:val="22"/>
          <w:rFonts w:eastAsia="宋体"/>
        </w:rPr>
        <w:t>共同安全范式：所有厂商收敛于同一防御底线——敏感操作（支付、公开发布、删除数据）前必须请求用户确认，因为提示注入（Prompt Injection）问题尚未根本解决。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六、商业模式：智能体经济崛起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按结果付费（Outcome-based Pricing）：</w:t>
        <w:br/>
        <w:br/>
        <w:t xml:space="preserve">   - 传统按席位（Per-seat）模式崩塌——一个 Agent 干 10–15 人的活，「空椅子」让席位收费失去意义。</w:t>
        <w:br/>
        <w:br/>
        <w:t xml:space="preserve">   - 新模式按「已解决的工单 / 已约到的会议 / 已完成的交易」计费，Intercom Fin 按此模式年化增长 393%，成为八位数 ARR 业务。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Agent 即服务（AaaS）与 Agent 市场：可复用 Agent、Agent 商店兴起（中国政策亦明确推动「智能体软件商店」）。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Agent 成为市场参与者：自主询价、谈判、下单、支付（稳定币/智能账户实时微支付），形成 Agent-to-Agent 商务。有预测称 2030 年智能体将为 5 万亿美元全球商务活动提供中介（预测性内容，非既成事实）。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争议性观点（低置信度）：有分析称 2026 年初「黑色二月」软件板块市值蒸发超 1 万亿美元、Salesforce 自年初跌 38%，源于计算机使用 Agent 让界面型软件被绕过。此说法仅见单一来源的营销型文章，建议谨慎引用，需与主流财经数据交叉核实。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长期展望：2035 年智能体 AI 或占企业应用收入 30% 以上（超 4,500 亿美元，预测性数据）。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七、企业落地与垂直行业进展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场景</w:t>
            </w:r>
          </w:p>
        </w:tc>
        <w:tc>
          <w:tcPr>
            <w:tcW w:type="dxa" w:w="4759"/>
          </w:tcPr>
          <w:p>
            <w:r>
              <w:rPr>
                <w:b/>
                <w:color w:val="C9A25E"/>
              </w:rPr>
            </w:r>
            <w:r>
              <w:rPr>
                <w:b/>
                <w:color w:val="C9A25E"/>
                <w:sz w:val="19"/>
                <w:rFonts w:eastAsia="宋体"/>
              </w:rPr>
              <w:t>成熟度/数据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客服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用例率第一；Salesforce Agentforce 服务 1.2 万家客户，约 46%–84% 案例无需人工；约 30% 客服案例由 AI 处理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编码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增速最快；Devin ARR 一年翻 12 倍；2026 年预计贡献 40% 企业软件产出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销售（SDR）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投资回收期最短，约 3.4 个月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金融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占全球 AI 支出增量 20%；信贷审批从数天缩至数分钟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医疗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AI 辅助记录 2025 年收入 6 亿美元，同比增长 2.4 倍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供应链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百度「伐谋」降低物流成本 18%</w:t>
            </w:r>
          </w:p>
        </w:tc>
      </w:tr>
      <w:tr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HR/财务</w:t>
            </w:r>
          </w:p>
        </w:tc>
        <w:tc>
          <w:tcPr>
            <w:tcW w:type="dxa" w:w="4759"/>
          </w:tcPr>
          <w:p>
            <w:r/>
            <w:r>
              <w:rPr>
                <w:b w:val="0"/>
                <w:sz w:val="19"/>
                <w:rFonts w:eastAsia="宋体"/>
              </w:rPr>
              <w:t>新兴放量市场，「数字员工」密集发布</w:t>
            </w:r>
          </w:p>
        </w:tc>
      </w:tr>
    </w:tbl>
    <w:p/>
    <w:p>
      <w:pPr>
        <w:spacing w:after="160"/>
      </w:pPr>
      <w:r>
        <w:rPr>
          <w:b w:val="0"/>
          <w:sz w:val="22"/>
          <w:rFonts w:eastAsia="宋体"/>
        </w:rPr>
        <w:t>部署策略：</w:t>
        <w:br/>
        <w:br/>
        <w:t>- Ready-to-Deploy（供应商方案） 回收期比自建快 2.4 倍，正快速放量；深度定制自建主要面向大型企业。</w:t>
        <w:br/>
        <w:br/>
        <w:t>- 美国企业平均 AI ROI 达 192%（Deloitte，高于全球平均）。</w:t>
        <w:br/>
        <w:br/>
        <w:t>- 现实差距：62% 企业在试验智能体，但规模化部署的不到 10%（McKinsey）；仅 6% 组织是 AI「高绩效者」，差异根源在于是否重塑工作流而非简单叠加工具。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八、中国政策与监管框架</w:t>
      </w:r>
    </w:p>
    <w:p>
      <w:pPr>
        <w:spacing w:after="160"/>
      </w:pPr>
      <w:r>
        <w:rPr>
          <w:b w:val="0"/>
          <w:sz w:val="22"/>
          <w:rFonts w:eastAsia="宋体"/>
        </w:rPr>
        <w:t>《智能体规范应用与创新发展实施意见》（国家网信办、发改委、工信部，2026 年 5 月联合印发）：</w:t>
        <w:br/>
        <w:br/>
        <w:t>- 首次从国家层面厘清决策权限边界：区分「仅限用户本人决策 / 需用户授权决策 / 智能体自主决策」三类，用户保留最终知情权与「叫停权」。</w:t>
        <w:br/>
        <w:br/>
        <w:t>- 分级治理：敏感领域实行备案、检测、问题产品召回；低风险领域（生活娱乐、日常办公）以合规自测、行业自律为主。</w:t>
        <w:br/>
        <w:br/>
        <w:t>- 探索建立智能体注册平台——相当于给每个合规智能体发「数字身份证」。</w:t>
        <w:br/>
        <w:br/>
        <w:t>- 19 个典型应用场景覆盖五大方向：科学研究、产业发展（智能制造/能源/交通/农业/金融）、提振消费（终端协同+内容创作）、民生福祉（教育/医疗）、社会治理（政务/司法/公共安全）。</w:t>
        <w:br/>
        <w:br/>
        <w:t>- 上位目标：国务院「人工智能+」行动——2027 年新一代智能终端、智能体等应用普及率超 70%。</w:t>
      </w:r>
    </w:p>
    <w:p>
      <w:pPr>
        <w:spacing w:after="160"/>
      </w:pPr>
      <w:r>
        <w:rPr>
          <w:b w:val="0"/>
          <w:sz w:val="22"/>
          <w:rFonts w:eastAsia="宋体"/>
        </w:rPr>
        <w:t>国际层面：各国监管框架逐步建立，欧盟强调语义透明与数据主权；Gartner 预计监管者将要求更高的语义可解释性。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九、风险与挑战（必须直面的冷思考）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项目失败率高：Gartner——超 40% Agentic AI 项目将在 2027 年底前被取消（成本失控、价值不清、风控不足）。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「Agent Washing」泛滥：大量厂商把 RPA、聊天机器人换皮包装成 Agent；Gartner 估计数千家厂商中仅约 130 家是真智能体厂商。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真实能力被高估：OSWorld 2.0 最优完成率 20.6%；多数「agentic」场景其实并不需要 agentic 架构。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语义与数据基础薄弱：缺乏语义上下文会导致幻觉、偏差与成本浪费；重视语义的组织可将 Agent 准确率提升最高 80%、成本降低最高 60%（Gartner 2027 预测）。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安全风险：提示注入、身份冒充、越权操作、数据外泄；拥有支付权限的 Agent 是高价值攻击目标；OpenClaw 类智能体已被证实在指令诱导下可发起网络攻击。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组织与人：Gartner 明确指出「裁员不产生回报，放大人才才有」——自主业务长期将净创造岗位（2028–2029），前提是企业投资于人机协同的技能与运营模式。人机协同（Human-in-the-loop）是 2026 年的默认最佳实践，而非例外。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十、对营销广告从业者的启示（结合本报告读者背景）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内容创作 Agent 是政策明确鼓励方向（文学、音乐、绘画、视听、演艺内容创作智能体），与 AIGC 提示词手册业务方向高度契合。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广告投放与销售场景回收期最短（SDR Agent 约 3.4 个月回本），营销部门往往是企业引入 Agent 的最佳切入点——可优先以「效果可量化」场景说服客户。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按结果付费正在重塑服务报价方式：营销服务可探索「按线索/按转化」计价的 Agent 服务模式，替代传统人天报价。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提示词工程的溢价窗口：随着 Agent 原生模型与低代码编排普及，纯提示词技能门槛会下降，但「工作流重塑 + Agent 编排」的咨询型能力溢价上升——建议手册体系向「Agent 编排方法论」升级。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合规先行：在中国落地智能体产品需关注备案、分级治理与决策权限边界设计，这本身也是面向客户的专业服务机会。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十一、总体研判</w:t>
      </w:r>
    </w:p>
    <w:p>
      <w:pPr>
        <w:spacing w:after="160"/>
      </w:pPr>
      <w:r>
        <w:rPr>
          <w:b w:val="0"/>
          <w:sz w:val="22"/>
          <w:rFonts w:eastAsia="宋体"/>
        </w:rPr>
        <w:t>AI Agent 正处在 Gartner 技术曲线从「期望膨胀顶点」滑向「泡沫破裂低谷」 的过渡段，但与典型炒作周期不同，其底层能力（长上下文、工具调用、多模态、协议标准化）在实质进步。2026–2028 年将出现明显的分化：具备真实落地能力的企业（工作流重塑 + 数据语义基础 + 分阶段演进策略）获得结构性竞争优势；跟风炒作者被淘汰。「始于场景、成于工作流、终于治理」 是穿越这轮周期的核心方法论。</w:t>
      </w:r>
    </w:p>
    <w:p>
      <w:pPr>
        <w:spacing w:before="360" w:after="200"/>
      </w:pPr>
      <w:r>
        <w:rPr>
          <w:b/>
          <w:color w:val="C9A25E"/>
          <w:sz w:val="30"/>
          <w:rFonts w:eastAsia="宋体"/>
        </w:rPr>
        <w:t>References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Gartner: Over 40% of Agentic AI Projects Will Be Canceled by End of 2027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Gartner: Autonomous Business and AI Layoffs May Create Budget Room, but Do Not Deliver Returns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Gartner: Lack of Semantics Causes Inaccurate AI Agents and Wasted Spending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TechDay: Gartner — AI agents set to automate half of decisions by 2027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Grand View Research: AI Agents Market Report 2026–2033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Global Market Insights: AI Agents Market 2026–2034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360iResearch: AI Agents Market Global Forecast 2026–2032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中国政府网：三部门部署智能体规范应用与创新发展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央视网：三部门发文划定"智能体"发展底线与空间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国家发改委：智能体正式定规，释放三大核心导向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A2A Protocol 官网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AI Wiki: Agent orchestration（MCP/A2A/AGNTCY）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Meta-Intelligence: A2A and MCP Protocol Integration Guide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SAP 架构文档：A2A and MCP for Interoperability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NerdLevelTech: AI Browser Agents in 2026（OSWorld 2.0 数据）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Beebom: 18 Real-World Examples of AI Agents in 2026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MCP.Directory: ChatGPT vs Claude vs Gemini vs Mistral 2026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Nevermined: AI Agent Outcome-Based Pricing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Caversham Digital: The Agentic Economy 2026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Crispidea: Agentic AI in Enterprise — Pricing the Agent Economy in 2026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Swiss.Ai: 5 AI Agent Trends Reshaping Business in 2026</w:t>
      </w:r>
    </w:p>
    <w:p>
      <w:pPr>
        <w:spacing w:after="80"/>
        <w:ind w:left="454"/>
      </w:pPr>
      <w:r>
        <w:rPr>
          <w:color w:val="C9A25E"/>
          <w:sz w:val="22"/>
          <w:rFonts w:eastAsia="宋体"/>
        </w:rPr>
        <w:t xml:space="preserve">•  </w:t>
      </w:r>
      <w:r>
        <w:rPr>
          <w:b w:val="0"/>
          <w:sz w:val="22"/>
          <w:rFonts w:eastAsia="宋体"/>
        </w:rPr>
        <w:t>Innovative AIS: The Agent Economy（含低置信度市场传闻，已标注）</w:t>
      </w:r>
    </w:p>
    <w:p>
      <w:pPr>
        <w:spacing w:before="120" w:after="120"/>
        <w:ind w:left="340"/>
        <w:pBdr>
          <w:left w:val="single" w:sz="18" w:space="8" w:color="C9A25E"/>
        </w:pBdr>
      </w:pPr>
      <w:r>
        <w:rPr>
          <w:b w:val="0"/>
          <w:color w:val="595959"/>
          <w:sz w:val="21"/>
          <w:rFonts w:eastAsia="宋体"/>
        </w:rPr>
        <w:t>数据可信度说明：本报告以 Gartner、IDC、Grand View Research、Global Market Insights、中国政府官方文件为高置信度来源；标注「预测性」「待验证」「低置信度」的内容（如软件板块万亿市值蒸发、Manus 被 Meta 收购、2030 年 5 万亿美元中介规模等）均为单一来源或前瞻预测，引用时请注明属性。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